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ascii="Arial" w:hAnsi="Arial" w:cs="Arial"/>
          <w:b/>
          <w:bCs/>
          <w:snapToGrid w:val="0"/>
          <w:sz w:val="28"/>
          <w:szCs w:val="28"/>
        </w:rPr>
        <w:t>R</w:t>
      </w:r>
      <w:r>
        <w:rPr>
          <w:rFonts w:hint="eastAsia" w:ascii="Arial" w:hAnsi="Arial" w:cs="Arial"/>
          <w:b/>
          <w:bCs/>
          <w:snapToGrid w:val="0"/>
          <w:sz w:val="28"/>
          <w:szCs w:val="28"/>
          <w:lang w:val="en-US" w:eastAsia="zh-CN"/>
        </w:rPr>
        <w:t>3</w:t>
      </w:r>
      <w:r>
        <w:rPr>
          <w:rFonts w:ascii="Arial" w:hAnsi="Arial" w:cs="Arial"/>
          <w:b/>
          <w:bCs/>
          <w:snapToGrid w:val="0"/>
          <w:sz w:val="28"/>
          <w:szCs w:val="28"/>
        </w:rPr>
        <w:t>-</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30645</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Athens,Greece, Feb 27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 Mar 3</w:t>
      </w:r>
      <w:r>
        <w:rPr>
          <w:rFonts w:hint="eastAsia" w:ascii="Arial" w:hAnsi="Arial" w:cs="Arial"/>
          <w:b/>
          <w:bCs/>
          <w:sz w:val="28"/>
          <w:szCs w:val="28"/>
          <w:vertAlign w:val="superscript"/>
          <w:lang w:val="en-US" w:eastAsia="zh-CN"/>
        </w:rPr>
        <w:t>rd</w:t>
      </w:r>
      <w:r>
        <w:rPr>
          <w:rFonts w:hint="eastAsia" w:ascii="Arial" w:hAnsi="Arial" w:cs="Arial"/>
          <w:b/>
          <w:bCs/>
          <w:sz w:val="28"/>
          <w:szCs w:val="28"/>
          <w:lang w:val="en-US" w:eastAsia="zh-CN"/>
        </w:rPr>
        <w:t xml:space="preserve"> </w:t>
      </w:r>
      <w:r>
        <w:rPr>
          <w:rFonts w:hint="eastAsia" w:ascii="Arial" w:hAnsi="Arial" w:cs="Arial"/>
          <w:b/>
          <w:bCs/>
          <w:sz w:val="28"/>
          <w:szCs w:val="28"/>
          <w:lang w:val="en-GB"/>
        </w:rPr>
        <w:t>, 202</w:t>
      </w:r>
      <w:r>
        <w:rPr>
          <w:rFonts w:hint="eastAsia" w:ascii="Arial" w:hAnsi="Arial" w:cs="Arial"/>
          <w:b/>
          <w:bCs/>
          <w:sz w:val="28"/>
          <w:szCs w:val="28"/>
          <w:lang w:val="en-US" w:eastAsia="zh-CN"/>
        </w:rPr>
        <w:t>3</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sz w:val="20"/>
          <w:szCs w:val="20"/>
          <w:lang w:val="en-US"/>
        </w:rPr>
      </w:pPr>
      <w:bookmarkStart w:id="4" w:name="OLE_LINK98"/>
      <w:bookmarkStart w:id="5" w:name="OLE_LINK99"/>
      <w:r>
        <w:rPr>
          <w:rFonts w:hint="eastAsia"/>
          <w:sz w:val="20"/>
          <w:szCs w:val="20"/>
          <w:lang w:val="en-US" w:eastAsia="zh-CN"/>
        </w:rPr>
        <w:t xml:space="preserve">Service continuity had been discussed in last RAN3 e-meeting, and reached the following agreements and left some open issues for further discussion. </w:t>
      </w: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discuss</w:t>
      </w:r>
      <w:r>
        <w:rPr>
          <w:rFonts w:hint="eastAsia"/>
          <w:sz w:val="20"/>
          <w:szCs w:val="20"/>
          <w:lang w:val="en-US" w:eastAsia="zh-CN"/>
        </w:rPr>
        <w:t xml:space="preserve"> service continuity for SL relay.</w:t>
      </w:r>
    </w:p>
    <w:bookmarkEnd w:id="4"/>
    <w:bookmarkEnd w:id="5"/>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bookmarkStart w:id="6" w:name="OLE_LINK72"/>
      <w:bookmarkStart w:id="7" w:name="OLE_LINK71"/>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jc w:val="both"/>
        <w:rPr>
          <w:rFonts w:hint="default"/>
          <w:color w:val="00B050"/>
          <w:sz w:val="20"/>
          <w:szCs w:val="20"/>
          <w:lang w:val="en-US" w:eastAsia="en-US"/>
        </w:rPr>
      </w:pPr>
      <w:r>
        <w:rPr>
          <w:rFonts w:hint="eastAsia"/>
          <w:color w:val="00B050"/>
          <w:sz w:val="20"/>
          <w:szCs w:val="20"/>
          <w:lang w:val="en-US" w:eastAsia="zh-CN"/>
        </w:rPr>
        <w:t xml:space="preserve">-  </w:t>
      </w:r>
      <w:r>
        <w:rPr>
          <w:rFonts w:hint="default"/>
          <w:color w:val="00B050"/>
          <w:sz w:val="20"/>
          <w:szCs w:val="20"/>
          <w:lang w:val="en-US" w:eastAsia="en-US"/>
        </w:rPr>
        <w:t>Source gNB decides to trigger path switching for the L2N remote UE.</w:t>
      </w:r>
      <w:bookmarkStart w:id="8" w:name="OLE_LINK1"/>
      <w:r>
        <w:rPr>
          <w:rFonts w:hint="eastAsia"/>
          <w:color w:val="00B050"/>
          <w:sz w:val="20"/>
          <w:szCs w:val="20"/>
          <w:lang w:val="en-US" w:eastAsia="zh-CN"/>
        </w:rPr>
        <w:t xml:space="preserve"> Source gNB selects the target path type (direct or indirect)</w:t>
      </w:r>
      <w:bookmarkEnd w:id="8"/>
    </w:p>
    <w:p>
      <w:pPr>
        <w:pBdr>
          <w:top w:val="single" w:color="auto" w:sz="4" w:space="0"/>
          <w:left w:val="single" w:color="auto" w:sz="4" w:space="0"/>
          <w:bottom w:val="single" w:color="auto" w:sz="4" w:space="0"/>
          <w:right w:val="single" w:color="auto" w:sz="4" w:space="0"/>
        </w:pBdr>
        <w:jc w:val="both"/>
        <w:rPr>
          <w:rFonts w:hint="eastAsia"/>
          <w:color w:val="00B050"/>
          <w:sz w:val="20"/>
          <w:szCs w:val="20"/>
          <w:lang w:val="en-US" w:eastAsia="en-US"/>
        </w:rPr>
      </w:pPr>
      <w:r>
        <w:rPr>
          <w:rFonts w:hint="eastAsia"/>
          <w:color w:val="00B050"/>
          <w:sz w:val="20"/>
          <w:szCs w:val="20"/>
          <w:lang w:val="en-US" w:eastAsia="zh-CN"/>
        </w:rPr>
        <w:t xml:space="preserve">- </w:t>
      </w:r>
      <w:r>
        <w:rPr>
          <w:rFonts w:hint="eastAsia"/>
          <w:color w:val="00B050"/>
          <w:sz w:val="20"/>
          <w:szCs w:val="20"/>
          <w:lang w:val="en-US" w:eastAsia="en-US"/>
        </w:rPr>
        <w:t>Focus on the following two ways for the future discussion,</w:t>
      </w:r>
    </w:p>
    <w:p>
      <w:pPr>
        <w:pBdr>
          <w:top w:val="single" w:color="auto" w:sz="4" w:space="0"/>
          <w:left w:val="single" w:color="auto" w:sz="4" w:space="0"/>
          <w:bottom w:val="single" w:color="auto" w:sz="4" w:space="0"/>
          <w:right w:val="single" w:color="auto" w:sz="4" w:space="0"/>
        </w:pBdr>
        <w:ind w:firstLine="200" w:firstLineChars="100"/>
        <w:jc w:val="both"/>
        <w:rPr>
          <w:rFonts w:hint="eastAsia"/>
          <w:color w:val="00B050"/>
          <w:sz w:val="20"/>
          <w:szCs w:val="20"/>
          <w:lang w:val="en-US" w:eastAsia="en-US"/>
        </w:rPr>
      </w:pPr>
      <w:r>
        <w:rPr>
          <w:rFonts w:hint="eastAsia"/>
          <w:color w:val="00B050"/>
          <w:sz w:val="20"/>
          <w:szCs w:val="20"/>
          <w:lang w:val="en-US" w:eastAsia="en-US"/>
        </w:rPr>
        <w:t>- Way1: to go for Op1, and Op2 can be further discussed.</w:t>
      </w:r>
    </w:p>
    <w:p>
      <w:pPr>
        <w:pBdr>
          <w:top w:val="single" w:color="auto" w:sz="4" w:space="0"/>
          <w:left w:val="single" w:color="auto" w:sz="4" w:space="0"/>
          <w:bottom w:val="single" w:color="auto" w:sz="4" w:space="0"/>
          <w:right w:val="single" w:color="auto" w:sz="4" w:space="0"/>
        </w:pBdr>
        <w:ind w:firstLine="200" w:firstLineChars="100"/>
        <w:jc w:val="both"/>
        <w:rPr>
          <w:rFonts w:hint="eastAsia"/>
          <w:color w:val="00B050"/>
          <w:sz w:val="20"/>
          <w:szCs w:val="20"/>
          <w:lang w:val="en-US" w:eastAsia="en-US"/>
        </w:rPr>
      </w:pPr>
      <w:r>
        <w:rPr>
          <w:rFonts w:hint="eastAsia"/>
          <w:color w:val="00B050"/>
          <w:sz w:val="20"/>
          <w:szCs w:val="20"/>
          <w:lang w:val="en-US" w:eastAsia="en-US"/>
        </w:rPr>
        <w:t>- Way2: accept Op2, or at least as a compromise.</w:t>
      </w:r>
    </w:p>
    <w:p>
      <w:pPr>
        <w:pBdr>
          <w:top w:val="single" w:color="auto" w:sz="4" w:space="0"/>
          <w:left w:val="single" w:color="auto" w:sz="4" w:space="0"/>
          <w:bottom w:val="single" w:color="auto" w:sz="4" w:space="0"/>
          <w:right w:val="single" w:color="auto" w:sz="4" w:space="0"/>
        </w:pBdr>
        <w:ind w:firstLine="200" w:firstLineChars="100"/>
        <w:jc w:val="both"/>
        <w:rPr>
          <w:rFonts w:hint="eastAsia"/>
          <w:color w:val="00B050"/>
          <w:sz w:val="20"/>
          <w:szCs w:val="20"/>
          <w:lang w:val="en-US" w:eastAsia="en-US"/>
        </w:rPr>
      </w:pPr>
      <w:r>
        <w:rPr>
          <w:rFonts w:hint="eastAsia"/>
          <w:color w:val="00B050"/>
          <w:sz w:val="20"/>
          <w:szCs w:val="20"/>
          <w:lang w:val="en-US" w:eastAsia="en-US"/>
        </w:rPr>
        <w:t>No more discussion on Op3 in RAN3.</w:t>
      </w:r>
    </w:p>
    <w:p>
      <w:pPr>
        <w:pBdr>
          <w:top w:val="single" w:color="auto" w:sz="4" w:space="0"/>
          <w:left w:val="single" w:color="auto" w:sz="4" w:space="0"/>
          <w:bottom w:val="single" w:color="auto" w:sz="4" w:space="0"/>
          <w:right w:val="single" w:color="auto" w:sz="4" w:space="0"/>
        </w:pBdr>
        <w:jc w:val="both"/>
        <w:rPr>
          <w:rFonts w:hint="eastAsia"/>
          <w:color w:val="0000FF"/>
          <w:sz w:val="20"/>
          <w:szCs w:val="20"/>
          <w:lang w:val="en-US" w:eastAsia="en-US"/>
        </w:rPr>
      </w:pPr>
      <w:r>
        <w:rPr>
          <w:rFonts w:hint="eastAsia"/>
          <w:color w:val="0000FF"/>
          <w:sz w:val="20"/>
          <w:szCs w:val="20"/>
          <w:lang w:val="en-US" w:eastAsia="en-US"/>
        </w:rPr>
        <w:t>For Op2, continue discussion on following:</w:t>
      </w:r>
    </w:p>
    <w:p>
      <w:pPr>
        <w:pBdr>
          <w:top w:val="single" w:color="auto" w:sz="4" w:space="0"/>
          <w:left w:val="single" w:color="auto" w:sz="4" w:space="0"/>
          <w:bottom w:val="single" w:color="auto" w:sz="4" w:space="0"/>
          <w:right w:val="single" w:color="auto" w:sz="4" w:space="0"/>
        </w:pBdr>
        <w:jc w:val="both"/>
        <w:rPr>
          <w:rFonts w:hint="eastAsia"/>
          <w:color w:val="0000FF"/>
          <w:sz w:val="20"/>
          <w:szCs w:val="20"/>
          <w:lang w:val="en-US" w:eastAsia="en-US"/>
        </w:rPr>
      </w:pPr>
      <w:r>
        <w:rPr>
          <w:rFonts w:hint="eastAsia"/>
          <w:color w:val="0000FF"/>
          <w:sz w:val="20"/>
          <w:szCs w:val="20"/>
          <w:lang w:val="en-US" w:eastAsia="en-US"/>
        </w:rPr>
        <w:t>- FFS on which node (source node or target node) decides the target cell in case of inter-gNB path switching</w:t>
      </w:r>
    </w:p>
    <w:p>
      <w:pPr>
        <w:pBdr>
          <w:top w:val="single" w:color="auto" w:sz="4" w:space="0"/>
          <w:left w:val="single" w:color="auto" w:sz="4" w:space="0"/>
          <w:bottom w:val="single" w:color="auto" w:sz="4" w:space="0"/>
          <w:right w:val="single" w:color="auto" w:sz="4" w:space="0"/>
        </w:pBdr>
        <w:jc w:val="both"/>
        <w:rPr>
          <w:rFonts w:hint="eastAsia"/>
          <w:color w:val="0000FF"/>
          <w:sz w:val="20"/>
          <w:szCs w:val="20"/>
          <w:lang w:val="en-US" w:eastAsia="en-US"/>
        </w:rPr>
      </w:pPr>
      <w:r>
        <w:rPr>
          <w:rFonts w:hint="eastAsia"/>
          <w:color w:val="0000FF"/>
          <w:sz w:val="20"/>
          <w:szCs w:val="20"/>
          <w:lang w:val="en-US" w:eastAsia="en-US"/>
        </w:rPr>
        <w:t>Proponents of Option 2 should provide more details on the whole mechanism, e.g.,</w:t>
      </w:r>
    </w:p>
    <w:p>
      <w:pPr>
        <w:pBdr>
          <w:top w:val="single" w:color="auto" w:sz="4" w:space="0"/>
          <w:left w:val="single" w:color="auto" w:sz="4" w:space="0"/>
          <w:bottom w:val="single" w:color="auto" w:sz="4" w:space="0"/>
          <w:right w:val="single" w:color="auto" w:sz="4" w:space="0"/>
        </w:pBdr>
        <w:jc w:val="both"/>
        <w:rPr>
          <w:rFonts w:hint="eastAsia"/>
          <w:color w:val="0000FF"/>
          <w:sz w:val="20"/>
          <w:szCs w:val="20"/>
          <w:lang w:val="en-US" w:eastAsia="en-US"/>
        </w:rPr>
      </w:pPr>
      <w:r>
        <w:rPr>
          <w:rFonts w:hint="eastAsia"/>
          <w:color w:val="0000FF"/>
          <w:sz w:val="20"/>
          <w:szCs w:val="20"/>
          <w:lang w:val="en-US" w:eastAsia="en-US"/>
        </w:rPr>
        <w:t>- Whether source node can choose candidate relay UEs belonging to multiple target cells or can we restrict to candidate relays belonging to one target cell</w:t>
      </w:r>
    </w:p>
    <w:p>
      <w:pPr>
        <w:pBdr>
          <w:top w:val="single" w:color="auto" w:sz="4" w:space="0"/>
          <w:left w:val="single" w:color="auto" w:sz="4" w:space="0"/>
          <w:bottom w:val="single" w:color="auto" w:sz="4" w:space="0"/>
          <w:right w:val="single" w:color="auto" w:sz="4" w:space="0"/>
        </w:pBdr>
        <w:jc w:val="both"/>
        <w:rPr>
          <w:rFonts w:hint="eastAsia"/>
          <w:color w:val="0000FF"/>
          <w:sz w:val="20"/>
          <w:szCs w:val="20"/>
          <w:lang w:val="en-US" w:eastAsia="en-US"/>
        </w:rPr>
      </w:pPr>
      <w:r>
        <w:rPr>
          <w:rFonts w:hint="eastAsia"/>
          <w:color w:val="0000FF"/>
          <w:sz w:val="20"/>
          <w:szCs w:val="20"/>
          <w:lang w:val="en-US" w:eastAsia="en-US"/>
        </w:rPr>
        <w:t>- Whether source node can choose candidate relay?UEs belonging to multiple target gNBs or can we restrict to candidate relays belonging to one target gNB</w:t>
      </w:r>
    </w:p>
    <w:p>
      <w:pPr>
        <w:pBdr>
          <w:top w:val="single" w:color="auto" w:sz="4" w:space="0"/>
          <w:left w:val="single" w:color="auto" w:sz="4" w:space="0"/>
          <w:bottom w:val="single" w:color="auto" w:sz="4" w:space="0"/>
          <w:right w:val="single" w:color="auto" w:sz="4" w:space="0"/>
        </w:pBdr>
        <w:jc w:val="both"/>
        <w:rPr>
          <w:rFonts w:hint="default"/>
          <w:color w:val="0000FF"/>
          <w:sz w:val="20"/>
          <w:szCs w:val="20"/>
          <w:lang w:val="en-US" w:eastAsia="zh-CN"/>
        </w:rPr>
      </w:pPr>
      <w:r>
        <w:rPr>
          <w:rFonts w:hint="eastAsia"/>
          <w:color w:val="0000FF"/>
          <w:sz w:val="20"/>
          <w:szCs w:val="20"/>
          <w:lang w:val="en-US" w:eastAsia="en-US"/>
        </w:rPr>
        <w:t>- Potential stage-3 impacts (e.g., number of candidate relays that needs to be signaled to target gNB)</w:t>
      </w:r>
    </w:p>
    <w:p>
      <w:pPr>
        <w:pStyle w:val="2"/>
      </w:pPr>
      <w:r>
        <w:t>D</w:t>
      </w:r>
      <w:r>
        <w:rPr>
          <w:rFonts w:hint="eastAsia"/>
        </w:rPr>
        <w:t>iscussion</w:t>
      </w:r>
      <w:bookmarkEnd w:id="6"/>
      <w:bookmarkEnd w:id="7"/>
      <w:bookmarkStart w:id="9" w:name="_Hlk59519022"/>
    </w:p>
    <w:p>
      <w:pPr>
        <w:pStyle w:val="3"/>
        <w:bidi w:val="0"/>
        <w:rPr>
          <w:rFonts w:hint="eastAsia"/>
          <w:lang w:val="en-US" w:eastAsia="zh-CN"/>
        </w:rPr>
      </w:pPr>
      <w:r>
        <w:rPr>
          <w:rFonts w:hint="eastAsia"/>
          <w:lang w:val="en-US" w:eastAsia="zh-CN"/>
        </w:rPr>
        <w:t>Information in HO request message</w:t>
      </w:r>
    </w:p>
    <w:p>
      <w:pPr>
        <w:jc w:val="both"/>
        <w:rPr>
          <w:rFonts w:hint="eastAsia" w:cs="Times New Roman"/>
          <w:b w:val="0"/>
          <w:sz w:val="20"/>
          <w:szCs w:val="20"/>
          <w:lang w:val="en-US" w:eastAsia="zh-CN" w:bidi="ar-SA"/>
        </w:rPr>
      </w:pPr>
      <w:r>
        <w:rPr>
          <w:rFonts w:hint="eastAsia" w:cs="Times New Roman"/>
          <w:b w:val="0"/>
          <w:sz w:val="20"/>
          <w:szCs w:val="20"/>
          <w:lang w:val="en-US" w:eastAsia="zh-CN" w:bidi="ar-SA"/>
        </w:rPr>
        <w:t>The issue on which node decides the relay UE selection also has impact on the HO message. The details on the HO message has been discussed in RAN3 #118 and the third alternative had been excluded from RAN3</w:t>
      </w:r>
      <w:r>
        <w:rPr>
          <w:rFonts w:hint="default" w:cs="Times New Roman"/>
          <w:b w:val="0"/>
          <w:sz w:val="20"/>
          <w:szCs w:val="20"/>
          <w:lang w:val="en-US" w:eastAsia="zh-CN" w:bidi="ar-SA"/>
        </w:rPr>
        <w:t>’</w:t>
      </w:r>
      <w:r>
        <w:rPr>
          <w:rFonts w:hint="eastAsia" w:cs="Times New Roman"/>
          <w:b w:val="0"/>
          <w:sz w:val="20"/>
          <w:szCs w:val="20"/>
          <w:lang w:val="en-US" w:eastAsia="zh-CN" w:bidi="ar-SA"/>
        </w:rPr>
        <w:t>s perspective:</w:t>
      </w:r>
    </w:p>
    <w:p>
      <w:pPr>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highlight w:val="none"/>
          <w:lang w:val="en-US" w:eastAsia="zh-CN" w:bidi="ar-SA"/>
        </w:rPr>
        <w:t>For Alt</w:t>
      </w:r>
      <w:r>
        <w:rPr>
          <w:rFonts w:hint="eastAsia" w:ascii="Times New Roman" w:hAnsi="Times New Roman" w:cs="Times New Roman"/>
          <w:b w:val="0"/>
          <w:sz w:val="20"/>
          <w:szCs w:val="20"/>
          <w:lang w:val="en-US" w:eastAsia="zh-CN" w:bidi="ar-SA"/>
        </w:rPr>
        <w:t xml:space="preserve"> 1, it is the source gNB that make the relay UE selection and inform the selection result to target gNB, which bring lower overhead on XN interface. For Alt 2, source gNB can perform basic relay UE selection with the measurement report, and the target gNB can further do final decision with its information as selection reference, e.g. RRC state and/or payload and other transmission conditions of candidate relay UE. The overhead may increase when the candidate relay UE list include lots of UE. The pros and cons of both alternative are clear. From our understanding, we prefer Alt 2 which may benefit the connection setup procedure and better relaying transmission when the RRC connection state and transmission condition is considered. The pros and cons are summarized in following table [1].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3748"/>
        <w:gridCol w:w="4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p>
        </w:tc>
        <w:tc>
          <w:tcPr>
            <w:tcW w:w="3748" w:type="dxa"/>
            <w:shd w:val="clear" w:color="auto" w:fill="auto"/>
          </w:tcPr>
          <w:p>
            <w:pPr>
              <w:jc w:val="both"/>
              <w:rPr>
                <w:rFonts w:hint="default"/>
                <w:sz w:val="20"/>
                <w:szCs w:val="20"/>
                <w:lang w:val="en-US" w:eastAsia="zh-CN"/>
              </w:rPr>
            </w:pPr>
            <w:r>
              <w:rPr>
                <w:rFonts w:hint="eastAsia"/>
                <w:sz w:val="20"/>
                <w:szCs w:val="20"/>
                <w:lang w:val="en-US" w:eastAsia="zh-CN"/>
              </w:rPr>
              <w:t>Pros</w:t>
            </w:r>
          </w:p>
        </w:tc>
        <w:tc>
          <w:tcPr>
            <w:tcW w:w="4296" w:type="dxa"/>
            <w:shd w:val="clear" w:color="auto" w:fill="auto"/>
          </w:tcPr>
          <w:p>
            <w:pPr>
              <w:jc w:val="both"/>
              <w:rPr>
                <w:rFonts w:hint="default"/>
                <w:sz w:val="20"/>
                <w:szCs w:val="20"/>
                <w:lang w:val="en-US" w:eastAsia="zh-CN"/>
              </w:rPr>
            </w:pPr>
            <w:r>
              <w:rPr>
                <w:rFonts w:hint="eastAsia"/>
                <w:sz w:val="20"/>
                <w:szCs w:val="20"/>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r>
              <w:rPr>
                <w:rFonts w:hint="eastAsia"/>
                <w:sz w:val="20"/>
                <w:szCs w:val="20"/>
                <w:lang w:val="en-US" w:eastAsia="zh-CN"/>
              </w:rPr>
              <w:t xml:space="preserve">Alt </w:t>
            </w:r>
            <w:r>
              <w:rPr>
                <w:sz w:val="20"/>
                <w:szCs w:val="20"/>
                <w:lang w:eastAsia="zh-CN"/>
              </w:rPr>
              <w:t>1</w:t>
            </w:r>
          </w:p>
        </w:tc>
        <w:tc>
          <w:tcPr>
            <w:tcW w:w="3748" w:type="dxa"/>
            <w:shd w:val="clear" w:color="auto" w:fill="auto"/>
          </w:tcPr>
          <w:p>
            <w:pPr>
              <w:jc w:val="both"/>
              <w:rPr>
                <w:rFonts w:eastAsia="Malgun Gothic"/>
                <w:sz w:val="20"/>
                <w:szCs w:val="20"/>
                <w:lang w:eastAsia="ko-KR"/>
              </w:rPr>
            </w:pPr>
            <w:r>
              <w:rPr>
                <w:rFonts w:eastAsia="Malgun Gothic"/>
                <w:sz w:val="20"/>
                <w:szCs w:val="20"/>
                <w:lang w:eastAsia="ko-KR"/>
              </w:rPr>
              <w:t>- Simplified Xn signaling</w:t>
            </w:r>
          </w:p>
          <w:p>
            <w:pPr>
              <w:jc w:val="both"/>
              <w:rPr>
                <w:rFonts w:hint="eastAsia" w:eastAsia="宋体"/>
                <w:sz w:val="20"/>
                <w:szCs w:val="20"/>
                <w:lang w:val="en-US" w:eastAsia="zh-CN"/>
              </w:rPr>
            </w:pPr>
            <w:r>
              <w:rPr>
                <w:rFonts w:hint="eastAsia" w:eastAsia="宋体"/>
                <w:sz w:val="20"/>
                <w:szCs w:val="20"/>
                <w:lang w:val="en-US" w:eastAsia="zh-CN"/>
              </w:rPr>
              <w:t xml:space="preserve">- </w:t>
            </w:r>
            <w:r>
              <w:rPr>
                <w:rFonts w:eastAsia="Malgun Gothic"/>
                <w:sz w:val="20"/>
                <w:szCs w:val="20"/>
                <w:lang w:eastAsia="ko-KR"/>
              </w:rPr>
              <w:t>Alignment with legacy HO</w:t>
            </w:r>
            <w:r>
              <w:rPr>
                <w:rFonts w:hint="eastAsia" w:eastAsia="宋体"/>
                <w:sz w:val="20"/>
                <w:szCs w:val="20"/>
                <w:lang w:val="en-US" w:eastAsia="zh-CN"/>
              </w:rPr>
              <w:t xml:space="preserve">, </w:t>
            </w:r>
            <w:r>
              <w:rPr>
                <w:sz w:val="20"/>
                <w:szCs w:val="20"/>
              </w:rPr>
              <w:t>source gNB select the target cell, and source gNB may not know all information of target cell/DU (e.g. whether target gNB-DU is overloaded).</w:t>
            </w:r>
          </w:p>
          <w:p>
            <w:pPr>
              <w:jc w:val="both"/>
              <w:rPr>
                <w:rFonts w:eastAsia="Malgun Gothic"/>
                <w:sz w:val="20"/>
                <w:szCs w:val="20"/>
                <w:lang w:eastAsia="ko-KR"/>
              </w:rPr>
            </w:pPr>
            <w:r>
              <w:rPr>
                <w:rFonts w:eastAsia="Malgun Gothic"/>
                <w:sz w:val="20"/>
                <w:szCs w:val="20"/>
                <w:lang w:eastAsia="ko-KR"/>
              </w:rPr>
              <w:t>- Alignment of the direct/indirect to indirect and indirect to direct procedures</w:t>
            </w:r>
          </w:p>
        </w:tc>
        <w:tc>
          <w:tcPr>
            <w:tcW w:w="4296" w:type="dxa"/>
            <w:shd w:val="clear" w:color="auto" w:fill="auto"/>
          </w:tcPr>
          <w:p>
            <w:pPr>
              <w:jc w:val="both"/>
              <w:rPr>
                <w:sz w:val="20"/>
                <w:szCs w:val="20"/>
                <w:lang w:eastAsia="zh-CN"/>
              </w:rPr>
            </w:pPr>
            <w:r>
              <w:rPr>
                <w:rFonts w:hint="eastAsia"/>
                <w:sz w:val="20"/>
                <w:szCs w:val="20"/>
                <w:lang w:eastAsia="zh-CN"/>
              </w:rPr>
              <w:t>-</w:t>
            </w:r>
            <w:r>
              <w:rPr>
                <w:sz w:val="20"/>
                <w:szCs w:val="20"/>
                <w:lang w:eastAsia="zh-CN"/>
              </w:rPr>
              <w:t xml:space="preserve"> </w:t>
            </w:r>
            <w:r>
              <w:rPr>
                <w:rFonts w:cs="Arial"/>
                <w:sz w:val="20"/>
                <w:szCs w:val="20"/>
              </w:rPr>
              <w:t>The source gNB cannot select a target relay UE properly due to lack of information, and the probability of path switch failure would be increased.</w:t>
            </w:r>
          </w:p>
          <w:p>
            <w:pPr>
              <w:jc w:val="both"/>
              <w:rPr>
                <w:sz w:val="20"/>
                <w:szCs w:val="20"/>
                <w:lang w:eastAsia="ko-KR"/>
              </w:rPr>
            </w:pPr>
            <w:r>
              <w:rPr>
                <w:sz w:val="20"/>
                <w:szCs w:val="20"/>
                <w:lang w:eastAsia="ko-KR"/>
              </w:rPr>
              <w:t>- Causes unnecessary Xn signalling between gNBs due to the frequent handover failure</w:t>
            </w:r>
          </w:p>
          <w:p>
            <w:pPr>
              <w:jc w:val="both"/>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r>
              <w:rPr>
                <w:rFonts w:hint="eastAsia"/>
                <w:sz w:val="20"/>
                <w:szCs w:val="20"/>
                <w:lang w:val="en-US" w:eastAsia="zh-CN"/>
              </w:rPr>
              <w:t xml:space="preserve">Alt </w:t>
            </w:r>
            <w:r>
              <w:rPr>
                <w:sz w:val="20"/>
                <w:szCs w:val="20"/>
                <w:lang w:eastAsia="zh-CN"/>
              </w:rPr>
              <w:t>2</w:t>
            </w:r>
          </w:p>
        </w:tc>
        <w:tc>
          <w:tcPr>
            <w:tcW w:w="3748" w:type="dxa"/>
            <w:shd w:val="clear" w:color="auto" w:fill="auto"/>
          </w:tcPr>
          <w:p>
            <w:pPr>
              <w:jc w:val="both"/>
              <w:rPr>
                <w:rFonts w:eastAsia="Malgun Gothic"/>
                <w:sz w:val="20"/>
                <w:szCs w:val="20"/>
                <w:lang w:eastAsia="ko-KR"/>
              </w:rPr>
            </w:pPr>
            <w:r>
              <w:rPr>
                <w:rFonts w:eastAsia="Malgun Gothic"/>
                <w:sz w:val="20"/>
                <w:szCs w:val="20"/>
                <w:lang w:eastAsia="ko-KR"/>
              </w:rPr>
              <w:t xml:space="preserve">- The target gNB has more knowledge on the candidate relay UEs, including the RRC state </w:t>
            </w:r>
            <w:r>
              <w:rPr>
                <w:rFonts w:hint="eastAsia" w:eastAsia="宋体"/>
                <w:sz w:val="20"/>
                <w:szCs w:val="20"/>
                <w:lang w:val="en-US" w:eastAsia="zh-CN"/>
              </w:rPr>
              <w:t xml:space="preserve">and/or load condition of candidate relay UE or its serving cell </w:t>
            </w:r>
            <w:r>
              <w:rPr>
                <w:rFonts w:eastAsia="Malgun Gothic"/>
                <w:sz w:val="20"/>
                <w:szCs w:val="20"/>
                <w:lang w:eastAsia="ko-KR"/>
              </w:rPr>
              <w:t>and/or the Uu measurement results of candidate relay UEs.</w:t>
            </w:r>
          </w:p>
          <w:p>
            <w:pPr>
              <w:jc w:val="both"/>
              <w:rPr>
                <w:rFonts w:eastAsia="Malgun Gothic"/>
                <w:sz w:val="20"/>
                <w:szCs w:val="20"/>
                <w:lang w:eastAsia="ko-KR"/>
              </w:rPr>
            </w:pPr>
            <w:r>
              <w:rPr>
                <w:rFonts w:eastAsia="Malgun Gothic"/>
                <w:sz w:val="20"/>
                <w:szCs w:val="20"/>
                <w:lang w:eastAsia="ko-KR"/>
              </w:rPr>
              <w:t>- Can reduce the possibility of the handover failure</w:t>
            </w:r>
          </w:p>
          <w:p>
            <w:pPr>
              <w:jc w:val="both"/>
              <w:rPr>
                <w:rFonts w:eastAsia="Malgun Gothic"/>
                <w:sz w:val="20"/>
                <w:szCs w:val="20"/>
                <w:lang w:eastAsia="ko-KR"/>
              </w:rPr>
            </w:pPr>
            <w:r>
              <w:rPr>
                <w:rFonts w:eastAsia="Malgun Gothic"/>
                <w:sz w:val="20"/>
                <w:szCs w:val="20"/>
                <w:lang w:eastAsia="ko-KR"/>
              </w:rPr>
              <w:t xml:space="preserve">- Can reduce the potential Too-Late handover problem </w:t>
            </w:r>
          </w:p>
          <w:p>
            <w:pPr>
              <w:jc w:val="both"/>
              <w:rPr>
                <w:rFonts w:eastAsia="Malgun Gothic"/>
                <w:sz w:val="20"/>
                <w:szCs w:val="20"/>
                <w:lang w:eastAsia="ko-KR"/>
              </w:rPr>
            </w:pPr>
            <w:r>
              <w:rPr>
                <w:rFonts w:eastAsia="Malgun Gothic"/>
                <w:sz w:val="20"/>
                <w:szCs w:val="20"/>
                <w:lang w:eastAsia="ko-KR"/>
              </w:rPr>
              <w:t xml:space="preserve">- </w:t>
            </w:r>
            <w:r>
              <w:rPr>
                <w:rFonts w:cs="Arial"/>
                <w:sz w:val="20"/>
                <w:szCs w:val="20"/>
              </w:rPr>
              <w:t>Avoids unnecessary exchanges of information about the candidate U2N relay UEs over Xn.</w:t>
            </w:r>
          </w:p>
        </w:tc>
        <w:tc>
          <w:tcPr>
            <w:tcW w:w="4296" w:type="dxa"/>
            <w:shd w:val="clear" w:color="auto" w:fill="auto"/>
          </w:tcPr>
          <w:p>
            <w:pPr>
              <w:jc w:val="both"/>
              <w:rPr>
                <w:rFonts w:eastAsia="Malgun Gothic"/>
                <w:sz w:val="20"/>
                <w:szCs w:val="20"/>
                <w:lang w:eastAsia="ko-KR"/>
              </w:rPr>
            </w:pPr>
            <w:r>
              <w:rPr>
                <w:rFonts w:eastAsia="Malgun Gothic"/>
                <w:sz w:val="20"/>
                <w:szCs w:val="20"/>
                <w:lang w:eastAsia="ko-KR"/>
              </w:rPr>
              <w:t>- Measurements of the Uu link by the target relay UE are only available at the target gNB for target relay UEs which are in RRC_CONNECTED</w:t>
            </w:r>
          </w:p>
          <w:p>
            <w:pPr>
              <w:jc w:val="both"/>
              <w:rPr>
                <w:rFonts w:hint="default" w:eastAsiaTheme="minorEastAsia"/>
                <w:sz w:val="20"/>
                <w:szCs w:val="20"/>
                <w:lang w:val="en-US" w:eastAsia="zh-CN"/>
              </w:rPr>
            </w:pPr>
            <w:r>
              <w:rPr>
                <w:rFonts w:hint="eastAsia"/>
                <w:sz w:val="20"/>
                <w:szCs w:val="20"/>
                <w:lang w:val="en-US" w:eastAsia="zh-CN"/>
              </w:rPr>
              <w:t>- The cell ID of candidate relay UE in HANDOVER REQUEST message should be further clarified.</w:t>
            </w:r>
          </w:p>
        </w:tc>
      </w:tr>
    </w:tbl>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Target gNB makes decision on target relay UE selection, where the source gNB should send a list of candidate target Relay UE to the target gNB as Alt 2.</w:t>
      </w:r>
    </w:p>
    <w:p>
      <w:pPr>
        <w:pStyle w:val="33"/>
        <w:rPr>
          <w:rFonts w:hint="eastAsia"/>
          <w:sz w:val="20"/>
          <w:szCs w:val="20"/>
          <w:lang w:val="en-US" w:eastAsia="zh-CN"/>
        </w:rPr>
      </w:pPr>
      <w:r>
        <w:rPr>
          <w:rFonts w:hint="eastAsia" w:ascii="Times New Roman" w:hAnsi="Times New Roman" w:cs="Times New Roman"/>
          <w:b w:val="0"/>
          <w:bCs w:val="0"/>
          <w:sz w:val="20"/>
          <w:szCs w:val="20"/>
          <w:lang w:val="en-US" w:eastAsia="zh-CN" w:bidi="ar-SA"/>
        </w:rPr>
        <w:t xml:space="preserve">For Alt2, source gNB can choose multiple relay UE with multiple target cells under the gNB. A set of candidate relay UE ID and its target cell Global ID can be included in </w:t>
      </w:r>
      <w:bookmarkStart w:id="10" w:name="OLE_LINK7"/>
      <w:r>
        <w:rPr>
          <w:rFonts w:hint="eastAsia" w:ascii="Times New Roman" w:hAnsi="Times New Roman" w:cs="Times New Roman"/>
          <w:b w:val="0"/>
          <w:bCs w:val="0"/>
          <w:i/>
          <w:iCs/>
          <w:sz w:val="20"/>
          <w:szCs w:val="20"/>
          <w:lang w:val="en-US" w:eastAsia="zh-CN" w:bidi="ar-SA"/>
        </w:rPr>
        <w:t>HandoverPreparationInformation</w:t>
      </w:r>
      <w:bookmarkEnd w:id="10"/>
      <w:r>
        <w:rPr>
          <w:rFonts w:hint="eastAsia" w:ascii="Times New Roman" w:hAnsi="Times New Roman" w:cs="Times New Roman"/>
          <w:b w:val="0"/>
          <w:bCs w:val="0"/>
          <w:i/>
          <w:iCs/>
          <w:sz w:val="20"/>
          <w:szCs w:val="20"/>
          <w:lang w:val="en-US" w:eastAsia="zh-CN" w:bidi="ar-SA"/>
        </w:rPr>
        <w:t xml:space="preserve">. </w:t>
      </w:r>
      <w:r>
        <w:rPr>
          <w:rFonts w:hint="eastAsia" w:eastAsiaTheme="minorEastAsia"/>
          <w:bCs/>
          <w:color w:val="000000"/>
          <w:sz w:val="20"/>
          <w:szCs w:val="20"/>
          <w:lang w:eastAsia="zh-CN"/>
        </w:rPr>
        <w:t xml:space="preserve">After the target gNB received the </w:t>
      </w:r>
      <w:r>
        <w:rPr>
          <w:rFonts w:hint="eastAsia" w:ascii="Times New Roman" w:hAnsi="Times New Roman" w:cs="Times New Roman"/>
          <w:b w:val="0"/>
          <w:bCs w:val="0"/>
          <w:i/>
          <w:iCs/>
          <w:sz w:val="20"/>
          <w:szCs w:val="20"/>
          <w:lang w:val="en-US" w:eastAsia="zh-CN" w:bidi="ar-SA"/>
        </w:rPr>
        <w:t>HandoverPreparationInformation</w:t>
      </w:r>
      <w:r>
        <w:rPr>
          <w:rFonts w:hint="eastAsia" w:cs="Times New Roman"/>
          <w:b w:val="0"/>
          <w:bCs w:val="0"/>
          <w:i/>
          <w:iCs/>
          <w:sz w:val="20"/>
          <w:szCs w:val="20"/>
          <w:lang w:val="en-US" w:eastAsia="zh-CN" w:bidi="ar-SA"/>
        </w:rPr>
        <w:t xml:space="preserve"> </w:t>
      </w:r>
      <w:r>
        <w:rPr>
          <w:rFonts w:hint="eastAsia" w:cs="Times New Roman"/>
          <w:b w:val="0"/>
          <w:bCs w:val="0"/>
          <w:i w:val="0"/>
          <w:iCs w:val="0"/>
          <w:sz w:val="20"/>
          <w:szCs w:val="20"/>
          <w:lang w:val="en-US" w:eastAsia="zh-CN" w:bidi="ar-SA"/>
        </w:rPr>
        <w:t xml:space="preserve">in </w:t>
      </w:r>
      <w:r>
        <w:rPr>
          <w:sz w:val="20"/>
          <w:szCs w:val="20"/>
        </w:rPr>
        <w:t>HANDOVER REQUEST</w:t>
      </w:r>
      <w:r>
        <w:rPr>
          <w:rFonts w:hint="eastAsia" w:eastAsiaTheme="minorEastAsia"/>
          <w:sz w:val="20"/>
          <w:szCs w:val="20"/>
          <w:lang w:eastAsia="zh-CN"/>
        </w:rPr>
        <w:t xml:space="preserve"> message, the target gNB could choose a relay UE</w:t>
      </w:r>
      <w:r>
        <w:rPr>
          <w:rFonts w:hint="eastAsia"/>
          <w:sz w:val="20"/>
          <w:szCs w:val="20"/>
          <w:lang w:val="en-US" w:eastAsia="zh-CN"/>
        </w:rPr>
        <w:t xml:space="preserve"> and cell for path switching.</w:t>
      </w:r>
    </w:p>
    <w:p>
      <w:p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bCs/>
          <w:sz w:val="20"/>
          <w:szCs w:val="20"/>
          <w:lang w:val="en-US" w:eastAsia="zh-CN" w:bidi="ar-SA"/>
        </w:rPr>
        <w:t>Proposal 2:</w:t>
      </w:r>
      <w:r>
        <w:rPr>
          <w:rFonts w:hint="eastAsia" w:cs="Times New Roman"/>
          <w:b/>
          <w:bCs/>
          <w:sz w:val="20"/>
          <w:szCs w:val="20"/>
          <w:lang w:val="en-US" w:eastAsia="zh-CN" w:bidi="ar-SA"/>
        </w:rPr>
        <w:t xml:space="preserve"> S</w:t>
      </w:r>
      <w:r>
        <w:rPr>
          <w:rFonts w:hint="eastAsia" w:ascii="Times New Roman" w:hAnsi="Times New Roman" w:cs="Times New Roman"/>
          <w:b/>
          <w:bCs/>
          <w:sz w:val="20"/>
          <w:szCs w:val="20"/>
          <w:lang w:val="en-US" w:eastAsia="en-US" w:bidi="ar-SA"/>
        </w:rPr>
        <w:t xml:space="preserve">ource </w:t>
      </w:r>
      <w:r>
        <w:rPr>
          <w:rFonts w:hint="eastAsia" w:ascii="Times New Roman" w:hAnsi="Times New Roman" w:cs="Times New Roman"/>
          <w:b/>
          <w:bCs/>
          <w:sz w:val="20"/>
          <w:szCs w:val="20"/>
          <w:lang w:val="en-US" w:eastAsia="zh-CN" w:bidi="ar-SA"/>
        </w:rPr>
        <w:t>gNB</w:t>
      </w:r>
      <w:r>
        <w:rPr>
          <w:rFonts w:hint="eastAsia" w:ascii="Times New Roman" w:hAnsi="Times New Roman" w:cs="Times New Roman"/>
          <w:b/>
          <w:bCs/>
          <w:sz w:val="20"/>
          <w:szCs w:val="20"/>
          <w:lang w:val="en-US" w:eastAsia="en-US" w:bidi="ar-SA"/>
        </w:rPr>
        <w:t xml:space="preserve"> can choose candidate relay UEs belonging to multiple target cells belonging to one target gNB</w:t>
      </w:r>
      <w:r>
        <w:rPr>
          <w:rFonts w:hint="eastAsia" w:cs="Times New Roman"/>
          <w:b/>
          <w:bCs/>
          <w:sz w:val="20"/>
          <w:szCs w:val="20"/>
          <w:lang w:val="en-US" w:eastAsia="zh-CN" w:bidi="ar-SA"/>
        </w:rPr>
        <w:t>.</w:t>
      </w:r>
    </w:p>
    <w:p>
      <w:pPr>
        <w:rPr>
          <w:rFonts w:hint="default"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 xml:space="preserve">Proposal </w:t>
      </w:r>
      <w:r>
        <w:rPr>
          <w:rFonts w:hint="eastAsia" w:cs="Times New Roman"/>
          <w:b/>
          <w:bCs/>
          <w:sz w:val="20"/>
          <w:szCs w:val="20"/>
          <w:lang w:val="en-US" w:eastAsia="zh-CN" w:bidi="ar-SA"/>
        </w:rPr>
        <w:t>3</w:t>
      </w:r>
      <w:r>
        <w:rPr>
          <w:rFonts w:hint="eastAsia" w:ascii="Times New Roman" w:hAnsi="Times New Roman" w:cs="Times New Roman"/>
          <w:b/>
          <w:bCs/>
          <w:sz w:val="20"/>
          <w:szCs w:val="20"/>
          <w:lang w:val="en-US" w:eastAsia="zh-CN" w:bidi="ar-SA"/>
        </w:rPr>
        <w:t>:</w:t>
      </w:r>
      <w:r>
        <w:rPr>
          <w:rFonts w:hint="eastAsia"/>
          <w:b/>
          <w:sz w:val="20"/>
          <w:szCs w:val="20"/>
          <w:lang w:val="en-US" w:eastAsia="zh-CN"/>
        </w:rPr>
        <w:t>T</w:t>
      </w:r>
      <w:r>
        <w:rPr>
          <w:b/>
          <w:sz w:val="20"/>
          <w:szCs w:val="20"/>
          <w:lang w:eastAsia="zh-CN"/>
        </w:rPr>
        <w:t xml:space="preserve">he target node is responsible for </w:t>
      </w:r>
      <w:r>
        <w:rPr>
          <w:rFonts w:hint="eastAsia"/>
          <w:b/>
          <w:sz w:val="20"/>
          <w:szCs w:val="20"/>
          <w:lang w:val="en-US" w:eastAsia="zh-CN"/>
        </w:rPr>
        <w:t xml:space="preserve">relay and </w:t>
      </w:r>
      <w:r>
        <w:rPr>
          <w:b/>
          <w:sz w:val="20"/>
          <w:szCs w:val="20"/>
          <w:lang w:eastAsia="zh-CN"/>
        </w:rPr>
        <w:t>cell de</w:t>
      </w:r>
      <w:r>
        <w:rPr>
          <w:b/>
          <w:sz w:val="20"/>
          <w:szCs w:val="20"/>
          <w:highlight w:val="none"/>
          <w:lang w:eastAsia="zh-CN"/>
        </w:rPr>
        <w:t>cision.</w:t>
      </w:r>
      <w:bookmarkStart w:id="11" w:name="_GoBack"/>
      <w:bookmarkEnd w:id="11"/>
    </w:p>
    <w:p>
      <w:pPr>
        <w:pStyle w:val="3"/>
        <w:bidi w:val="0"/>
      </w:pPr>
      <w:r>
        <w:rPr>
          <w:rFonts w:hint="eastAsia"/>
          <w:lang w:val="en-US" w:eastAsia="zh-CN"/>
        </w:rPr>
        <w:t>Overall procedure for service continuity</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eastAsiaTheme="minorEastAsia"/>
          <w:b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7"/>
        <w:rPr>
          <w:sz w:val="20"/>
          <w:szCs w:val="20"/>
        </w:rPr>
      </w:pPr>
      <w:r>
        <w:t>1.</w:t>
      </w:r>
      <w: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rPr>
          <w:rFonts w:eastAsiaTheme="minorEastAsia"/>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sz w:val="20"/>
          <w:szCs w:val="20"/>
        </w:rPr>
      </w:pPr>
      <w:r>
        <w:rPr>
          <w:sz w:val="20"/>
          <w:szCs w:val="20"/>
        </w:rPr>
        <w:t>4.</w:t>
      </w:r>
      <w:r>
        <w:rPr>
          <w:sz w:val="20"/>
          <w:szCs w:val="20"/>
        </w:rPr>
        <w:tab/>
      </w:r>
      <w:r>
        <w:rPr>
          <w:sz w:val="20"/>
          <w:szCs w:val="20"/>
        </w:rPr>
        <w:t>Admission Control may be performed by the target gNB.</w:t>
      </w:r>
    </w:p>
    <w:p>
      <w:pPr>
        <w:pStyle w:val="117"/>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bidi w:val="0"/>
        <w:jc w:val="center"/>
        <w:rPr>
          <w:rFonts w:hint="eastAsia" w:ascii="Times New Roman" w:hAnsi="Times New Roman" w:cs="Times New Roman" w:eastAsiaTheme="minorEastAsia"/>
          <w:b/>
          <w:bCs/>
          <w:sz w:val="20"/>
          <w:szCs w:val="20"/>
          <w:u w:val="none"/>
          <w:lang w:val="en-US" w:eastAsia="zh-CN" w:bidi="ar-SA"/>
        </w:rPr>
      </w:pPr>
      <w:r>
        <w:rPr>
          <w:sz w:val="21"/>
          <w:szCs w:val="22"/>
        </w:rPr>
        <w:object>
          <v:shape id="_x0000_i1025" o:spt="75" type="#_x0000_t75" style="height:358.6pt;width:440.25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r>
        <w:rPr>
          <w:rFonts w:hint="eastAsia"/>
          <w:sz w:val="21"/>
          <w:szCs w:val="22"/>
          <w:lang w:val="en-US" w:eastAsia="zh-CN"/>
        </w:rPr>
        <w:t xml:space="preserve"> </w:t>
      </w:r>
      <w:r>
        <w:rPr>
          <w:rFonts w:hint="eastAsia"/>
          <w:b/>
          <w:bCs/>
          <w:sz w:val="20"/>
          <w:szCs w:val="20"/>
          <w:u w:val="none"/>
          <w:lang w:val="en-US" w:eastAsia="zh-CN"/>
        </w:rPr>
        <w:t xml:space="preserve">Fig.1 </w:t>
      </w:r>
      <w:r>
        <w:rPr>
          <w:rFonts w:hint="eastAsia" w:ascii="Times New Roman" w:hAnsi="Times New Roman" w:cs="Times New Roman" w:eastAsiaTheme="minorEastAsia"/>
          <w:b/>
          <w:bCs/>
          <w:sz w:val="20"/>
          <w:szCs w:val="20"/>
          <w:u w:val="none"/>
          <w:lang w:val="en-US" w:eastAsia="zh-CN" w:bidi="ar-SA"/>
        </w:rPr>
        <w:t>Inter-gNB indirect-to-direct path switching</w:t>
      </w:r>
    </w:p>
    <w:p>
      <w:pPr>
        <w:bidi w:val="0"/>
        <w:rPr>
          <w:rFonts w:hint="default" w:eastAsiaTheme="minorEastAsia"/>
          <w:b/>
          <w:bCs/>
          <w:sz w:val="20"/>
          <w:szCs w:val="20"/>
          <w:lang w:val="en-US" w:eastAsia="zh-CN"/>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.1</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pStyle w:val="119"/>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r>
        <w:object>
          <v:shape id="_x0000_i1026" o:spt="75" type="#_x0000_t75" style="height:427.15pt;width:451.2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bidi w:val="0"/>
        <w:rPr>
          <w:b/>
          <w:bCs/>
          <w:sz w:val="20"/>
          <w:szCs w:val="20"/>
          <w:lang w:eastAsia="ko-KR"/>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rPr>
          <w:rFonts w:hint="default"/>
          <w:lang w:val="en-US" w:eastAsia="zh-CN"/>
        </w:rPr>
      </w:pPr>
    </w:p>
    <w:p>
      <w:pPr>
        <w:numPr>
          <w:ilvl w:val="0"/>
          <w:numId w:val="30"/>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sz w:val="20"/>
          <w:szCs w:val="20"/>
          <w:lang w:val="en-US" w:eastAsia="zh-CN"/>
        </w:rPr>
        <w:t>7.  Remote UE establishes PC5 connection to relay UE2, if not exist.</w:t>
      </w:r>
    </w:p>
    <w:p>
      <w:pPr>
        <w:pStyle w:val="117"/>
        <w:ind w:left="284" w:firstLine="0"/>
        <w:rPr>
          <w:rFonts w:hint="default"/>
          <w:sz w:val="20"/>
          <w:szCs w:val="20"/>
          <w:lang w:val="en-US" w:eastAsia="zh-CN"/>
        </w:rPr>
      </w:pPr>
      <w:r>
        <w:rPr>
          <w:rFonts w:hint="eastAsia"/>
          <w:sz w:val="20"/>
          <w:szCs w:val="20"/>
          <w:lang w:val="en-US" w:eastAsia="zh-CN"/>
        </w:rPr>
        <w:t>8~13. The remote UE access to the Target gNB via relay UE.</w:t>
      </w:r>
    </w:p>
    <w:p>
      <w:pPr>
        <w:pStyle w:val="117"/>
        <w:numPr>
          <w:ilvl w:val="0"/>
          <w:numId w:val="31"/>
        </w:numPr>
        <w:ind w:left="284" w:firstLine="0"/>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Relay UE</w:t>
      </w:r>
      <w:r>
        <w:rPr>
          <w:rFonts w:hint="eastAsia" w:eastAsia="宋体"/>
          <w:sz w:val="20"/>
          <w:szCs w:val="20"/>
          <w:lang w:val="en-US" w:eastAsia="zh-CN"/>
        </w:rPr>
        <w:t>1</w:t>
      </w:r>
      <w:r>
        <w:rPr>
          <w:rFonts w:eastAsia="宋体"/>
          <w:sz w:val="20"/>
          <w:szCs w:val="20"/>
          <w:lang w:eastAsia="ja-JP"/>
        </w:rPr>
        <w:t xml:space="preserve"> to reconfigure the connection between the U2N Relay UE</w:t>
      </w:r>
      <w:r>
        <w:rPr>
          <w:rFonts w:hint="eastAsia" w:eastAsia="宋体"/>
          <w:sz w:val="20"/>
          <w:szCs w:val="20"/>
          <w:lang w:val="en-US" w:eastAsia="zh-CN"/>
        </w:rPr>
        <w:t>1</w:t>
      </w:r>
      <w:r>
        <w:rPr>
          <w:rFonts w:eastAsia="宋体"/>
          <w:sz w:val="20"/>
          <w:szCs w:val="20"/>
          <w:lang w:eastAsia="ja-JP"/>
        </w:rPr>
        <w:t xml:space="preserv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numPr>
          <w:ilvl w:val="0"/>
          <w:numId w:val="0"/>
        </w:numPr>
        <w:rPr>
          <w:rFonts w:hint="eastAsia" w:ascii="Times New Roman" w:hAnsi="Times New Roman" w:cs="Times New Roman"/>
          <w:b w:val="0"/>
          <w:bCs w:val="0"/>
          <w:sz w:val="20"/>
          <w:szCs w:val="20"/>
          <w:lang w:val="en-US" w:eastAsia="zh-CN" w:bidi="ar-SA"/>
        </w:rPr>
      </w:pPr>
    </w:p>
    <w:p>
      <w:r>
        <w:object>
          <v:shape id="_x0000_i1027" o:spt="75" type="#_x0000_t75" style="height:412.25pt;width:450.7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bidi w:val="0"/>
        <w:rPr>
          <w:b/>
          <w:bCs/>
          <w:sz w:val="20"/>
          <w:szCs w:val="20"/>
          <w:lang w:eastAsia="ko-KR"/>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rPr>
          <w:rFonts w:hint="default"/>
          <w:lang w:val="en-US" w:eastAsia="zh-CN"/>
        </w:rPr>
      </w:pPr>
    </w:p>
    <w:bookmarkEnd w:id="9"/>
    <w:p>
      <w:pPr>
        <w:pStyle w:val="2"/>
      </w:pPr>
      <w:r>
        <w:t>Conclusions</w:t>
      </w:r>
    </w:p>
    <w:p>
      <w:pPr>
        <w:rPr>
          <w:rFonts w:hint="eastAsia"/>
          <w:sz w:val="20"/>
          <w:szCs w:val="20"/>
        </w:rPr>
      </w:pPr>
      <w:r>
        <w:rPr>
          <w:rFonts w:hint="eastAsia"/>
          <w:sz w:val="20"/>
          <w:szCs w:val="20"/>
        </w:rPr>
        <w:t xml:space="preserve">According the above discussion we have following proposals: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1: Target gNB makes decision on target relay UE selection, where the source gNB should send a list of candidate target Relay UE to the target gNB as Alt 2.</w:t>
      </w:r>
    </w:p>
    <w:p>
      <w:p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bCs/>
          <w:sz w:val="20"/>
          <w:szCs w:val="20"/>
          <w:lang w:val="en-US" w:eastAsia="zh-CN" w:bidi="ar-SA"/>
        </w:rPr>
        <w:t>Proposal 2:</w:t>
      </w:r>
      <w:r>
        <w:rPr>
          <w:rFonts w:hint="eastAsia" w:cs="Times New Roman"/>
          <w:b/>
          <w:bCs/>
          <w:sz w:val="20"/>
          <w:szCs w:val="20"/>
          <w:lang w:val="en-US" w:eastAsia="zh-CN" w:bidi="ar-SA"/>
        </w:rPr>
        <w:t xml:space="preserve"> S</w:t>
      </w:r>
      <w:r>
        <w:rPr>
          <w:rFonts w:hint="eastAsia" w:ascii="Times New Roman" w:hAnsi="Times New Roman" w:cs="Times New Roman"/>
          <w:b/>
          <w:bCs/>
          <w:sz w:val="20"/>
          <w:szCs w:val="20"/>
          <w:lang w:val="en-US" w:eastAsia="en-US" w:bidi="ar-SA"/>
        </w:rPr>
        <w:t xml:space="preserve">ource </w:t>
      </w:r>
      <w:r>
        <w:rPr>
          <w:rFonts w:hint="eastAsia" w:ascii="Times New Roman" w:hAnsi="Times New Roman" w:cs="Times New Roman"/>
          <w:b/>
          <w:bCs/>
          <w:sz w:val="20"/>
          <w:szCs w:val="20"/>
          <w:lang w:val="en-US" w:eastAsia="zh-CN" w:bidi="ar-SA"/>
        </w:rPr>
        <w:t>gNB</w:t>
      </w:r>
      <w:r>
        <w:rPr>
          <w:rFonts w:hint="eastAsia" w:ascii="Times New Roman" w:hAnsi="Times New Roman" w:cs="Times New Roman"/>
          <w:b/>
          <w:bCs/>
          <w:sz w:val="20"/>
          <w:szCs w:val="20"/>
          <w:lang w:val="en-US" w:eastAsia="en-US" w:bidi="ar-SA"/>
        </w:rPr>
        <w:t xml:space="preserve"> can choose candidate relay UEs belonging to multiple target cells belonging to one target gNB</w:t>
      </w:r>
      <w:r>
        <w:rPr>
          <w:rFonts w:hint="eastAsia" w:cs="Times New Roman"/>
          <w:b/>
          <w:bCs/>
          <w:sz w:val="20"/>
          <w:szCs w:val="20"/>
          <w:lang w:val="en-US" w:eastAsia="zh-CN" w:bidi="ar-SA"/>
        </w:rPr>
        <w:t>.</w:t>
      </w:r>
    </w:p>
    <w:p>
      <w:pPr>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 xml:space="preserve">Proposal </w:t>
      </w:r>
      <w:r>
        <w:rPr>
          <w:rFonts w:hint="eastAsia" w:cs="Times New Roman"/>
          <w:b/>
          <w:bCs/>
          <w:sz w:val="20"/>
          <w:szCs w:val="20"/>
          <w:lang w:val="en-US" w:eastAsia="zh-CN" w:bidi="ar-SA"/>
        </w:rPr>
        <w:t>3</w:t>
      </w:r>
      <w:r>
        <w:rPr>
          <w:rFonts w:hint="eastAsia" w:ascii="Times New Roman" w:hAnsi="Times New Roman" w:cs="Times New Roman"/>
          <w:b/>
          <w:bCs/>
          <w:sz w:val="20"/>
          <w:szCs w:val="20"/>
          <w:lang w:val="en-US" w:eastAsia="zh-CN" w:bidi="ar-SA"/>
        </w:rPr>
        <w:t>:</w:t>
      </w:r>
      <w:r>
        <w:rPr>
          <w:rFonts w:hint="eastAsia"/>
          <w:b/>
          <w:sz w:val="20"/>
          <w:szCs w:val="20"/>
          <w:lang w:val="en-US" w:eastAsia="zh-CN"/>
        </w:rPr>
        <w:t>T</w:t>
      </w:r>
      <w:r>
        <w:rPr>
          <w:b/>
          <w:sz w:val="20"/>
          <w:szCs w:val="20"/>
          <w:lang w:eastAsia="zh-CN"/>
        </w:rPr>
        <w:t xml:space="preserve">he target node is responsible for </w:t>
      </w:r>
      <w:r>
        <w:rPr>
          <w:rFonts w:hint="eastAsia"/>
          <w:b/>
          <w:sz w:val="20"/>
          <w:szCs w:val="20"/>
          <w:lang w:val="en-US" w:eastAsia="zh-CN"/>
        </w:rPr>
        <w:t xml:space="preserve">relay and </w:t>
      </w:r>
      <w:r>
        <w:rPr>
          <w:b/>
          <w:sz w:val="20"/>
          <w:szCs w:val="20"/>
          <w:lang w:eastAsia="zh-CN"/>
        </w:rPr>
        <w:t>cell de</w:t>
      </w:r>
      <w:r>
        <w:rPr>
          <w:b/>
          <w:sz w:val="20"/>
          <w:szCs w:val="20"/>
          <w:highlight w:val="none"/>
          <w:lang w:eastAsia="zh-CN"/>
        </w:rPr>
        <w:t>cision.</w:t>
      </w:r>
    </w:p>
    <w:p>
      <w:pPr>
        <w:bidi w:val="0"/>
        <w:rPr>
          <w:rFonts w:hint="default" w:eastAsiaTheme="minorEastAsia"/>
          <w:b/>
          <w:bCs/>
          <w:sz w:val="20"/>
          <w:szCs w:val="20"/>
          <w:lang w:val="en-US" w:eastAsia="zh-CN"/>
        </w:rPr>
      </w:pPr>
      <w:r>
        <w:rPr>
          <w:rFonts w:hint="eastAsia"/>
          <w:b/>
          <w:bCs/>
          <w:sz w:val="20"/>
          <w:szCs w:val="20"/>
          <w:lang w:val="en-US" w:eastAsia="zh-CN"/>
        </w:rPr>
        <w:t xml:space="preserve">Proposal 4: </w:t>
      </w:r>
      <w:r>
        <w:rPr>
          <w:b/>
          <w:bCs/>
          <w:sz w:val="20"/>
          <w:szCs w:val="20"/>
          <w:lang w:eastAsia="ko-KR"/>
        </w:rPr>
        <w:t xml:space="preserve"> It is proposed to agree the overall procedure in Fig</w:t>
      </w:r>
      <w:r>
        <w:rPr>
          <w:rFonts w:hint="eastAsia"/>
          <w:b/>
          <w:bCs/>
          <w:sz w:val="20"/>
          <w:szCs w:val="20"/>
          <w:lang w:val="en-US" w:eastAsia="zh-CN"/>
        </w:rPr>
        <w:t>.1</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bidi w:val="0"/>
        <w:rPr>
          <w:rFonts w:hint="eastAsia"/>
          <w:sz w:val="20"/>
          <w:szCs w:val="20"/>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bidi w:val="0"/>
        <w:rPr>
          <w:b/>
          <w:bCs/>
          <w:sz w:val="20"/>
          <w:szCs w:val="20"/>
          <w:lang w:eastAsia="ko-KR"/>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pPr>
      <w:r>
        <w:t>References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R3-226805 Summary of discussion on CB:#32_SLRelay_ServiceContinuity</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B8531B77"/>
    <w:multiLevelType w:val="singleLevel"/>
    <w:tmpl w:val="B8531B77"/>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90B9C00"/>
    <w:multiLevelType w:val="singleLevel"/>
    <w:tmpl w:val="390B9C00"/>
    <w:lvl w:ilvl="0" w:tentative="0">
      <w:start w:val="14"/>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8">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5"/>
  </w:num>
  <w:num w:numId="2">
    <w:abstractNumId w:val="3"/>
  </w:num>
  <w:num w:numId="3">
    <w:abstractNumId w:val="29"/>
  </w:num>
  <w:num w:numId="4">
    <w:abstractNumId w:val="16"/>
  </w:num>
  <w:num w:numId="5">
    <w:abstractNumId w:val="11"/>
  </w:num>
  <w:num w:numId="6">
    <w:abstractNumId w:val="13"/>
  </w:num>
  <w:num w:numId="7">
    <w:abstractNumId w:val="17"/>
  </w:num>
  <w:num w:numId="8">
    <w:abstractNumId w:val="18"/>
  </w:num>
  <w:num w:numId="9">
    <w:abstractNumId w:val="31"/>
  </w:num>
  <w:num w:numId="10">
    <w:abstractNumId w:val="19"/>
  </w:num>
  <w:num w:numId="11">
    <w:abstractNumId w:val="27"/>
  </w:num>
  <w:num w:numId="12">
    <w:abstractNumId w:val="15"/>
  </w:num>
  <w:num w:numId="13">
    <w:abstractNumId w:val="4"/>
  </w:num>
  <w:num w:numId="14">
    <w:abstractNumId w:val="6"/>
  </w:num>
  <w:num w:numId="15">
    <w:abstractNumId w:val="26"/>
  </w:num>
  <w:num w:numId="16">
    <w:abstractNumId w:val="9"/>
  </w:num>
  <w:num w:numId="17">
    <w:abstractNumId w:val="22"/>
  </w:num>
  <w:num w:numId="18">
    <w:abstractNumId w:val="28"/>
  </w:num>
  <w:num w:numId="19">
    <w:abstractNumId w:val="5"/>
  </w:num>
  <w:num w:numId="20">
    <w:abstractNumId w:val="30"/>
  </w:num>
  <w:num w:numId="21">
    <w:abstractNumId w:val="24"/>
  </w:num>
  <w:num w:numId="22">
    <w:abstractNumId w:val="12"/>
  </w:num>
  <w:num w:numId="23">
    <w:abstractNumId w:val="20"/>
  </w:num>
  <w:num w:numId="24">
    <w:abstractNumId w:val="21"/>
  </w:num>
  <w:num w:numId="25">
    <w:abstractNumId w:val="8"/>
  </w:num>
  <w:num w:numId="26">
    <w:abstractNumId w:val="7"/>
  </w:num>
  <w:num w:numId="27">
    <w:abstractNumId w:val="23"/>
  </w:num>
  <w:num w:numId="28">
    <w:abstractNumId w:val="10"/>
  </w:num>
  <w:num w:numId="29">
    <w:abstractNumId w:val="0"/>
  </w:num>
  <w:num w:numId="30">
    <w:abstractNumId w:val="1"/>
  </w:num>
  <w:num w:numId="31">
    <w:abstractNumId w:val="14"/>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4080A73"/>
    <w:rsid w:val="042F14C5"/>
    <w:rsid w:val="045308D9"/>
    <w:rsid w:val="045D09F3"/>
    <w:rsid w:val="047A244B"/>
    <w:rsid w:val="04B42320"/>
    <w:rsid w:val="04E464D2"/>
    <w:rsid w:val="05E0590D"/>
    <w:rsid w:val="06217929"/>
    <w:rsid w:val="06313A82"/>
    <w:rsid w:val="0679036E"/>
    <w:rsid w:val="06AB36E3"/>
    <w:rsid w:val="06BD45EC"/>
    <w:rsid w:val="06F853B7"/>
    <w:rsid w:val="07056DF5"/>
    <w:rsid w:val="079A04BD"/>
    <w:rsid w:val="07BC1C0A"/>
    <w:rsid w:val="07E469BF"/>
    <w:rsid w:val="08174E79"/>
    <w:rsid w:val="08315CF8"/>
    <w:rsid w:val="08363A09"/>
    <w:rsid w:val="086D4748"/>
    <w:rsid w:val="08EB0C1D"/>
    <w:rsid w:val="08EF1C20"/>
    <w:rsid w:val="09196B83"/>
    <w:rsid w:val="0942392A"/>
    <w:rsid w:val="096B504E"/>
    <w:rsid w:val="098D32A6"/>
    <w:rsid w:val="099170BE"/>
    <w:rsid w:val="09AD672F"/>
    <w:rsid w:val="09BD6330"/>
    <w:rsid w:val="0A87677A"/>
    <w:rsid w:val="0AED09C6"/>
    <w:rsid w:val="0AF7356B"/>
    <w:rsid w:val="0B107D14"/>
    <w:rsid w:val="0B4340DF"/>
    <w:rsid w:val="0B6D0532"/>
    <w:rsid w:val="0B9D1EDA"/>
    <w:rsid w:val="0BEF6379"/>
    <w:rsid w:val="0C0C0559"/>
    <w:rsid w:val="0C284EC8"/>
    <w:rsid w:val="0C4A1412"/>
    <w:rsid w:val="0C973F44"/>
    <w:rsid w:val="0CB30B60"/>
    <w:rsid w:val="0D2F3C11"/>
    <w:rsid w:val="0DAF5697"/>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326C4"/>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541A9"/>
    <w:rsid w:val="333B18DB"/>
    <w:rsid w:val="33717AE2"/>
    <w:rsid w:val="33AF24D1"/>
    <w:rsid w:val="33C807CE"/>
    <w:rsid w:val="34583C03"/>
    <w:rsid w:val="348F73AD"/>
    <w:rsid w:val="34933CBE"/>
    <w:rsid w:val="34DD24FD"/>
    <w:rsid w:val="359A3911"/>
    <w:rsid w:val="359D7F5F"/>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76F6DEB"/>
    <w:rsid w:val="48005341"/>
    <w:rsid w:val="48287A01"/>
    <w:rsid w:val="48531F4C"/>
    <w:rsid w:val="485775E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36B7E"/>
    <w:rsid w:val="4AA8165B"/>
    <w:rsid w:val="4AA86352"/>
    <w:rsid w:val="4AB663E9"/>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806ED8"/>
    <w:rsid w:val="5595273D"/>
    <w:rsid w:val="55A27FF4"/>
    <w:rsid w:val="55AA5A00"/>
    <w:rsid w:val="55D86D68"/>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ADB255F"/>
    <w:rsid w:val="5B65364C"/>
    <w:rsid w:val="5B7261F7"/>
    <w:rsid w:val="5BC64B0C"/>
    <w:rsid w:val="5BF131EC"/>
    <w:rsid w:val="5C6E5495"/>
    <w:rsid w:val="5CBD41C9"/>
    <w:rsid w:val="5CE2002D"/>
    <w:rsid w:val="5D2B6741"/>
    <w:rsid w:val="5D3C25A7"/>
    <w:rsid w:val="5D8461BB"/>
    <w:rsid w:val="5DB37A28"/>
    <w:rsid w:val="5E6231C2"/>
    <w:rsid w:val="5EA740E5"/>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B578A9"/>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DF09A4"/>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ED6020"/>
    <w:rsid w:val="6D185857"/>
    <w:rsid w:val="6D2115AE"/>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19</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2023-02-17T06:13:43Z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